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64" w:rsidRDefault="00D94F64" w:rsidP="00D94F64">
      <w:pPr>
        <w:pStyle w:val="a3"/>
        <w:shd w:val="clear" w:color="auto" w:fill="FFFFFF"/>
        <w:spacing w:before="0" w:beforeAutospacing="0" w:after="150" w:afterAutospacing="0"/>
        <w:jc w:val="center"/>
        <w:rPr>
          <w:rFonts w:ascii="微软雅黑" w:eastAsia="微软雅黑" w:hAnsi="微软雅黑"/>
          <w:color w:val="2F2F2F"/>
          <w:sz w:val="27"/>
          <w:szCs w:val="27"/>
        </w:rPr>
      </w:pPr>
      <w:r>
        <w:rPr>
          <w:rFonts w:ascii="微软雅黑" w:eastAsia="微软雅黑" w:hAnsi="微软雅黑" w:hint="eastAsia"/>
          <w:color w:val="2F2F2F"/>
          <w:sz w:val="27"/>
          <w:szCs w:val="27"/>
        </w:rPr>
        <w:t>法释〔2017〕10号</w:t>
      </w:r>
    </w:p>
    <w:p w:rsidR="00D94F64" w:rsidRDefault="00D94F64" w:rsidP="00D94F64">
      <w:pPr>
        <w:pStyle w:val="a3"/>
        <w:shd w:val="clear" w:color="auto" w:fill="FFFFFF"/>
        <w:spacing w:before="0" w:beforeAutospacing="0" w:after="0" w:afterAutospacing="0"/>
        <w:jc w:val="center"/>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最高人民法院最高人民检察院</w:t>
      </w:r>
    </w:p>
    <w:p w:rsidR="00D94F64" w:rsidRDefault="00D94F64" w:rsidP="00D94F64">
      <w:pPr>
        <w:pStyle w:val="a3"/>
        <w:shd w:val="clear" w:color="auto" w:fill="FFFFFF"/>
        <w:spacing w:before="0" w:beforeAutospacing="0" w:after="0" w:afterAutospacing="0"/>
        <w:jc w:val="center"/>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关于办理侵犯公民个人信息刑事案件</w:t>
      </w:r>
    </w:p>
    <w:p w:rsidR="00D94F64" w:rsidRDefault="00D94F64" w:rsidP="00D94F64">
      <w:pPr>
        <w:pStyle w:val="a3"/>
        <w:shd w:val="clear" w:color="auto" w:fill="FFFFFF"/>
        <w:spacing w:before="0" w:beforeAutospacing="0" w:after="0" w:afterAutospacing="0"/>
        <w:jc w:val="center"/>
        <w:rPr>
          <w:rFonts w:ascii="微软雅黑" w:eastAsia="微软雅黑" w:hAnsi="微软雅黑" w:hint="eastAsia"/>
          <w:color w:val="2F2F2F"/>
          <w:sz w:val="27"/>
          <w:szCs w:val="27"/>
        </w:rPr>
      </w:pPr>
      <w:r>
        <w:rPr>
          <w:rStyle w:val="a4"/>
          <w:rFonts w:ascii="微软雅黑" w:eastAsia="微软雅黑" w:hAnsi="微软雅黑" w:hint="eastAsia"/>
          <w:color w:val="2F2F2F"/>
          <w:sz w:val="27"/>
          <w:szCs w:val="27"/>
        </w:rPr>
        <w:t>适用法律若干问题的解释</w:t>
      </w:r>
    </w:p>
    <w:p w:rsidR="00D94F64" w:rsidRDefault="00D94F64" w:rsidP="00D94F64">
      <w:pPr>
        <w:pStyle w:val="a3"/>
        <w:shd w:val="clear" w:color="auto" w:fill="FFFFFF"/>
        <w:spacing w:before="0" w:beforeAutospacing="0" w:after="150" w:afterAutospacing="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（2017年3月20日最高人民法院审判委员会第1712次会议、2017年4月26日最高人民检察院第十二届检察委员会</w:t>
      </w:r>
    </w:p>
    <w:p w:rsidR="00D94F64" w:rsidRDefault="00D94F64" w:rsidP="00D94F64">
      <w:pPr>
        <w:pStyle w:val="a3"/>
        <w:shd w:val="clear" w:color="auto" w:fill="FFFFFF"/>
        <w:spacing w:before="0" w:beforeAutospacing="0" w:after="150" w:afterAutospacing="0"/>
        <w:jc w:val="center"/>
        <w:rPr>
          <w:rFonts w:ascii="微软雅黑" w:eastAsia="微软雅黑" w:hAnsi="微软雅黑" w:hint="eastAsia"/>
          <w:color w:val="2F2F2F"/>
          <w:sz w:val="27"/>
          <w:szCs w:val="27"/>
        </w:rPr>
      </w:pPr>
      <w:r>
        <w:rPr>
          <w:rFonts w:ascii="微软雅黑" w:eastAsia="微软雅黑" w:hAnsi="微软雅黑" w:hint="eastAsia"/>
          <w:color w:val="2F2F2F"/>
          <w:sz w:val="27"/>
          <w:szCs w:val="27"/>
        </w:rPr>
        <w:t>第63次会议通过，自2017年6月1日起施行）</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为依法惩治侵犯公民个人信息犯罪活动，保护公民个人信息安全和合法权益，根据《中华人民共和国刑法》《中华人民共和国刑事诉讼法》的有关规定，现就办理此类刑事案件适用法律的若干问题解释如下：</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一条刑法第二百五十三条之一规定的“公民个人信息”,是指以电子或者其他方式记录的能够单独或者与其他信息结合识别特定自然人身份或者反映特定自然人活动情况的各种信息，包括姓名、身份证件号码、通信通讯联系方式、住址、账号密码、财产状况、行踪轨迹等。</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第二条违反法律、行政法规、部门规章有关公民个人信息保护的规定的，应当认定为刑法第二百五十三条之一规定的“违反国家有关规定”。</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第三条向特定人提供公民个人信息，以及通过信息网络或者其他途径发布公民个人信息的，应当认定为刑法第二百五十三条之一规定的“提供公民个人信息”。</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未经被收集者同意，将合法收集的公民个人信息向他人提供的，属于刑法第二百五十三条之一规定的“提供公民个人信息”，但是经过处理无法识别特定个人且不能复原的除外。</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第四条违反国家有关规定，通过购买、收受、交换等方式获取公民个人信息，或者在履行职责、提供服务过程中收集公民个人信息的，</w:t>
      </w:r>
      <w:r>
        <w:rPr>
          <w:rFonts w:ascii="微软雅黑" w:eastAsia="微软雅黑" w:hAnsi="微软雅黑" w:hint="eastAsia"/>
          <w:color w:val="2F2F2F"/>
          <w:sz w:val="27"/>
          <w:szCs w:val="27"/>
        </w:rPr>
        <w:lastRenderedPageBreak/>
        <w:t>属于刑法第二百五十三条之一第三款规定的“以其他方法非法获取公民个人信息”。</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第五条非法获取、出售或者提供公民个人信息，具有下列情形之一的，应当认定为刑法第二百五十三条之一规定的“情节严重”：</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（一）出售或者提供行踪轨迹信息，被他人用于犯罪的；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（二）知道或者应当知道他人利用公民个人信息实施犯罪，向其出售或者提供的；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（三）非法获取、出售或者提供行踪轨迹信息、通信内容、征信信息、财产信息五十条以上的；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（四）非法获取、出售或者提供住宿信息、通信记录、健康生理信息、交易信息等其他可能影响人身、财产安全的公民个人信息五百条以上的；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（五）非法获取、出售或者提供第三项、第四项规定以外的公民个人信息五千条以上的；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（六）数量未达到第三项至第五项规定标准，但是按相应比例合计达到有关数量标准的；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（七）违法所得五千元以上的；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（八）将在履行职责或者提供服务过程中获得的公民个人信息出售或者提供给他人，数量或者数额达到第三项至第七项规定标准一半以上的；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（九）曾因侵犯公民个人信息受过刑事处罚或者二年内受过行政处罚，又非法获取、出售或者提供公民个人信息的；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（十）其他情节严重的情形。</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实施前款规定的行为，具有下列情形之一的，应当认定为刑法第二百五十三条之一第一款规定的“情节特别严重”：</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（一）造成被害人死亡、重伤、精神失常或者被绑架等严重后果的；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（二）造成重大经济损失或者恶劣社会影响的；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（三）数量或者数额达到前款第三项至第八项规定标准十倍以上的；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（四）其他情节特别严重的情形。</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第六条为合法经营活动而非法购买、收受本解释第五条第一款第三项、第四项规定以外的公民个人信息，具有下列情形之一的，应当认定为刑法第二百五十三条之一规定的“情节严重”：</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（一）利用非法购买、收受的公民个人信息获利五万元以上的；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（二）曾因侵犯公民个人信息受过刑事处罚或者二年内受过行政处罚，又非法购买、收受公民个人信息的；</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（三）其他情节严重的情形。</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实施前款规定的行为，将购买、收受的公民个人信息非法出售或者提供的，定罪量刑标准适用本解释第五条的规定。</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第七条单位犯刑法第二百五十三条之一规定之罪的，依照本解释规定的相应自然人犯罪的定罪量刑标准，对直接负责的主管人员和其他直接责任人员定罪处罚，并对单位判处罚金。</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八条设立用于实施非法获取、出售或者提供公民个人信息违法犯罪活动的网站、通讯群组，情节严重的，应当依照刑法第二百八十七条之一的规定，以非法利用信息网络罪定罪处罚；同时构成侵犯公民个人信息罪的，依照侵犯公民个人信息罪定罪处罚。</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九条网络服务提供者拒不履行法律、行政法规规定的信息网络安全管理义务，经监管部门责令采取改正措施而拒不改正，致使用户的公民个人信息泄露，造成严重后果的，应当依照刑法第二百八十六条之一的规定，以拒不履行信息网络安全管理义务罪定罪处罚。</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lastRenderedPageBreak/>
        <w:t xml:space="preserve">　　第十条实施侵犯公民个人信息犯罪，不属于“情节特别严重”，行为人系初犯，全部退赃，并确有悔罪表现的，可以认定为情节轻微，不起诉或者免予刑事处罚；确有必要判处刑罚的，应当从宽处罚。</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第十一条非法获取公民个人信息后又出售或者提供的，公民个人信息的条数不重复计算。</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向不同单位或者个人分别出售、提供同一公民个人信息的，公民个人信息的条数累计计算。</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对批量公民个人信息的条数，根据查获的数量直接认定，但是有证据证明信息不真实或者重复的除外。</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第十二条对于侵犯公民个人信息犯罪，应当综合考虑犯罪的危害程度、犯罪的违法所得数额以及被告人的前科情况、认罪悔罪态度等，依法判处罚金。罚金数额一般在违法所得的一倍以上五倍以下。</w:t>
      </w:r>
    </w:p>
    <w:p w:rsidR="00D94F64" w:rsidRDefault="00D94F64" w:rsidP="00D94F64">
      <w:pPr>
        <w:pStyle w:val="a3"/>
        <w:shd w:val="clear" w:color="auto" w:fill="FFFFFF"/>
        <w:spacing w:before="0" w:beforeAutospacing="0" w:after="150" w:afterAutospacing="0"/>
        <w:rPr>
          <w:rFonts w:ascii="微软雅黑" w:eastAsia="微软雅黑" w:hAnsi="微软雅黑" w:hint="eastAsia"/>
          <w:color w:val="2F2F2F"/>
          <w:sz w:val="27"/>
          <w:szCs w:val="27"/>
        </w:rPr>
      </w:pPr>
      <w:r>
        <w:rPr>
          <w:rFonts w:ascii="微软雅黑" w:eastAsia="微软雅黑" w:hAnsi="微软雅黑" w:hint="eastAsia"/>
          <w:color w:val="2F2F2F"/>
          <w:sz w:val="27"/>
          <w:szCs w:val="27"/>
        </w:rPr>
        <w:t xml:space="preserve">　　第十三条本解释自2017年6月1日起施行。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0398"/>
    <w:rsid w:val="00323B43"/>
    <w:rsid w:val="003D37D8"/>
    <w:rsid w:val="00426133"/>
    <w:rsid w:val="004358AB"/>
    <w:rsid w:val="008B7726"/>
    <w:rsid w:val="00D31D50"/>
    <w:rsid w:val="00D94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F6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94F64"/>
    <w:rPr>
      <w:b/>
      <w:bCs/>
    </w:rPr>
  </w:style>
</w:styles>
</file>

<file path=word/webSettings.xml><?xml version="1.0" encoding="utf-8"?>
<w:webSettings xmlns:r="http://schemas.openxmlformats.org/officeDocument/2006/relationships" xmlns:w="http://schemas.openxmlformats.org/wordprocessingml/2006/main">
  <w:divs>
    <w:div w:id="1602908010">
      <w:bodyDiv w:val="1"/>
      <w:marLeft w:val="0"/>
      <w:marRight w:val="0"/>
      <w:marTop w:val="0"/>
      <w:marBottom w:val="0"/>
      <w:divBdr>
        <w:top w:val="none" w:sz="0" w:space="0" w:color="auto"/>
        <w:left w:val="none" w:sz="0" w:space="0" w:color="auto"/>
        <w:bottom w:val="none" w:sz="0" w:space="0" w:color="auto"/>
        <w:right w:val="none" w:sz="0" w:space="0" w:color="auto"/>
      </w:divBdr>
    </w:div>
    <w:div w:id="2038264026">
      <w:bodyDiv w:val="1"/>
      <w:marLeft w:val="0"/>
      <w:marRight w:val="0"/>
      <w:marTop w:val="0"/>
      <w:marBottom w:val="0"/>
      <w:divBdr>
        <w:top w:val="none" w:sz="0" w:space="0" w:color="auto"/>
        <w:left w:val="none" w:sz="0" w:space="0" w:color="auto"/>
        <w:bottom w:val="none" w:sz="0" w:space="0" w:color="auto"/>
        <w:right w:val="none" w:sz="0" w:space="0" w:color="auto"/>
      </w:divBdr>
      <w:divsChild>
        <w:div w:id="1781141941">
          <w:marLeft w:val="0"/>
          <w:marRight w:val="0"/>
          <w:marTop w:val="300"/>
          <w:marBottom w:val="450"/>
          <w:divBdr>
            <w:top w:val="none" w:sz="0" w:space="0" w:color="auto"/>
            <w:left w:val="none" w:sz="0" w:space="0" w:color="auto"/>
            <w:bottom w:val="single" w:sz="6" w:space="0" w:color="D7D7D7"/>
            <w:right w:val="none" w:sz="0" w:space="0" w:color="auto"/>
          </w:divBdr>
        </w:div>
        <w:div w:id="305201859">
          <w:marLeft w:val="0"/>
          <w:marRight w:val="0"/>
          <w:marTop w:val="0"/>
          <w:marBottom w:val="0"/>
          <w:divBdr>
            <w:top w:val="none" w:sz="0" w:space="0" w:color="auto"/>
            <w:left w:val="none" w:sz="0" w:space="0" w:color="auto"/>
            <w:bottom w:val="single" w:sz="6" w:space="0" w:color="D7D7D7"/>
            <w:right w:val="none" w:sz="0" w:space="0" w:color="auto"/>
          </w:divBdr>
          <w:divsChild>
            <w:div w:id="1756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2020-01-26T05:56:00Z</dcterms:modified>
</cp:coreProperties>
</file>