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37" w:rsidRPr="008F0C37" w:rsidRDefault="008F0C37" w:rsidP="008F0C37">
      <w:pPr>
        <w:shd w:val="clear" w:color="auto" w:fill="FFFFFF"/>
        <w:adjustRightInd/>
        <w:snapToGrid/>
        <w:spacing w:after="0"/>
        <w:jc w:val="center"/>
        <w:rPr>
          <w:rFonts w:ascii="宋体" w:eastAsia="宋体" w:hAnsi="宋体" w:cs="宋体"/>
          <w:color w:val="404040"/>
          <w:sz w:val="27"/>
          <w:szCs w:val="27"/>
        </w:rPr>
      </w:pPr>
      <w:r w:rsidRPr="008F0C37">
        <w:rPr>
          <w:rFonts w:ascii="宋体" w:eastAsia="宋体" w:hAnsi="宋体" w:cs="宋体"/>
          <w:b/>
          <w:bCs/>
          <w:color w:val="404040"/>
          <w:sz w:val="27"/>
        </w:rPr>
        <w:t>最高人民法院 最高人民检察院 公安部 司法部关于印发《关于办理利用信息网络实施黑恶势力犯罪刑事案件若干问题的意见》的通知</w:t>
      </w:r>
    </w:p>
    <w:p w:rsidR="008F0C37" w:rsidRPr="008F0C37" w:rsidRDefault="008F0C37" w:rsidP="008F0C37">
      <w:pPr>
        <w:shd w:val="clear" w:color="auto" w:fill="FFFFFF"/>
        <w:adjustRightInd/>
        <w:snapToGrid/>
        <w:spacing w:after="0"/>
        <w:rPr>
          <w:rFonts w:ascii="font-size:18px;" w:eastAsia="宋体" w:hAnsi="font-size:18px;" w:cs="宋体"/>
          <w:color w:val="404040"/>
          <w:sz w:val="27"/>
          <w:szCs w:val="27"/>
        </w:rPr>
      </w:pPr>
      <w:r w:rsidRPr="008F0C37">
        <w:rPr>
          <w:rFonts w:ascii="font-size:18px;" w:eastAsia="宋体" w:hAnsi="font-size:18px;" w:cs="宋体"/>
          <w:color w:val="404040"/>
          <w:sz w:val="27"/>
          <w:szCs w:val="27"/>
        </w:rPr>
        <w:t xml:space="preserve">　　各省、自治区、直辖市高级人民法院、人民检察院、公安厅（局）、司法厅（局），解放军军事法院、军事检察院，新疆维吾尔自治区高级人民法院生产建设兵团分院、新疆生产建设兵团人民检察院、公安局、司法局：</w:t>
      </w:r>
      <w:r w:rsidRPr="008F0C37">
        <w:rPr>
          <w:rFonts w:ascii="font-size:18px;" w:eastAsia="宋体" w:hAnsi="font-size:18px;" w:cs="宋体"/>
          <w:color w:val="404040"/>
          <w:sz w:val="27"/>
          <w:szCs w:val="27"/>
        </w:rPr>
        <w:br/>
      </w:r>
      <w:r w:rsidRPr="008F0C37">
        <w:rPr>
          <w:rFonts w:ascii="font-size:18px;" w:eastAsia="宋体" w:hAnsi="font-size:18px;" w:cs="宋体"/>
          <w:color w:val="404040"/>
          <w:sz w:val="27"/>
          <w:szCs w:val="27"/>
        </w:rPr>
        <w:t xml:space="preserve">　　为认真贯彻落实中央开展扫黑除恶专项斗争的部署要求，正确理解和适用最高人民法院、最高人民检察院、公安部、司法部《关于办理黑恶势力犯罪案件若干问题的指导意见》，最高人民法院、最高人民检察院、公安部、司法部研究制定了《关于办理利用信息网络实施黑恶势力犯罪刑事案件若干问题的意见》。现印发给你们，请认真贯彻执行。</w:t>
      </w:r>
    </w:p>
    <w:p w:rsidR="008F0C37" w:rsidRPr="008F0C37" w:rsidRDefault="008F0C37" w:rsidP="008F0C37">
      <w:pPr>
        <w:shd w:val="clear" w:color="auto" w:fill="FFFFFF"/>
        <w:adjustRightInd/>
        <w:snapToGrid/>
        <w:spacing w:after="0"/>
        <w:jc w:val="right"/>
        <w:rPr>
          <w:rFonts w:ascii="微软雅黑" w:hAnsi="微软雅黑" w:cs="宋体"/>
          <w:color w:val="2F2F2F"/>
          <w:sz w:val="27"/>
          <w:szCs w:val="27"/>
        </w:rPr>
      </w:pPr>
      <w:r w:rsidRPr="008F0C37">
        <w:rPr>
          <w:rFonts w:ascii="微软雅黑" w:hAnsi="微软雅黑" w:cs="宋体" w:hint="eastAsia"/>
          <w:color w:val="2F2F2F"/>
          <w:sz w:val="27"/>
          <w:szCs w:val="27"/>
        </w:rPr>
        <w:t xml:space="preserve">　　最高人民法院 最高人民检察院 公安部 司法部</w:t>
      </w:r>
    </w:p>
    <w:p w:rsidR="008F0C37" w:rsidRPr="008F0C37" w:rsidRDefault="008F0C37" w:rsidP="008F0C37">
      <w:pPr>
        <w:shd w:val="clear" w:color="auto" w:fill="FFFFFF"/>
        <w:adjustRightInd/>
        <w:snapToGrid/>
        <w:spacing w:after="0"/>
        <w:jc w:val="right"/>
        <w:rPr>
          <w:rFonts w:ascii="微软雅黑" w:hAnsi="微软雅黑" w:cs="宋体" w:hint="eastAsia"/>
          <w:color w:val="2F2F2F"/>
          <w:sz w:val="27"/>
          <w:szCs w:val="27"/>
        </w:rPr>
      </w:pPr>
      <w:r w:rsidRPr="008F0C37">
        <w:rPr>
          <w:rFonts w:ascii="微软雅黑" w:hAnsi="微软雅黑" w:cs="宋体" w:hint="eastAsia"/>
          <w:color w:val="2F2F2F"/>
          <w:sz w:val="27"/>
          <w:szCs w:val="27"/>
        </w:rPr>
        <w:t xml:space="preserve">　　2019年7月23日</w:t>
      </w:r>
    </w:p>
    <w:p w:rsidR="008F0C37" w:rsidRPr="008F0C37" w:rsidRDefault="008F0C37" w:rsidP="008F0C37">
      <w:pPr>
        <w:shd w:val="clear" w:color="auto" w:fill="FFFFFF"/>
        <w:adjustRightInd/>
        <w:snapToGrid/>
        <w:spacing w:after="0"/>
        <w:jc w:val="center"/>
        <w:rPr>
          <w:rFonts w:ascii="微软雅黑" w:hAnsi="微软雅黑" w:cs="宋体" w:hint="eastAsia"/>
          <w:color w:val="2F2F2F"/>
          <w:sz w:val="27"/>
          <w:szCs w:val="27"/>
        </w:rPr>
      </w:pPr>
      <w:r w:rsidRPr="008F0C37">
        <w:rPr>
          <w:rFonts w:ascii="微软雅黑" w:hAnsi="微软雅黑" w:cs="宋体" w:hint="eastAsia"/>
          <w:color w:val="2F2F2F"/>
          <w:sz w:val="27"/>
          <w:szCs w:val="27"/>
        </w:rPr>
        <w:t xml:space="preserve">　　</w:t>
      </w:r>
      <w:r w:rsidRPr="008F0C37">
        <w:rPr>
          <w:rFonts w:ascii="微软雅黑" w:hAnsi="微软雅黑" w:cs="宋体" w:hint="eastAsia"/>
          <w:b/>
          <w:bCs/>
          <w:color w:val="2F2F2F"/>
          <w:sz w:val="27"/>
        </w:rPr>
        <w:t>最高人民法院 最高人民检察院 公安部 司法部关于办理利用信息网络实施黑恶势力犯罪刑事案件若干问题的意见</w:t>
      </w:r>
    </w:p>
    <w:p w:rsidR="004358AB" w:rsidRDefault="008F0C37" w:rsidP="008F0C37">
      <w:pPr>
        <w:spacing w:line="220" w:lineRule="atLeast"/>
      </w:pPr>
      <w:r w:rsidRPr="008F0C37">
        <w:rPr>
          <w:rFonts w:ascii="微软雅黑" w:hAnsi="微软雅黑" w:cs="宋体" w:hint="eastAsia"/>
          <w:color w:val="2F2F2F"/>
          <w:sz w:val="27"/>
          <w:szCs w:val="27"/>
          <w:shd w:val="clear" w:color="auto" w:fill="FFFFFF"/>
        </w:rPr>
        <w:t xml:space="preserve">　　为认真贯彻中央关于开展扫黑除恶专项斗争的部署要求，正确理解和适用最高人民法院、最高人民检察院、公安部、司法部《关于办理黑恶势力犯罪案件若干问题的指导意见》（法发〔2018〕1号，以下简称《指导意见》），根据刑法、刑事诉讼法、网络安全法及有关司法解释、规范性文件的规定，现对办理利用信息网络实施黑恶势力犯罪案件若干问题提出以下意见：</w:t>
      </w:r>
      <w:r w:rsidRPr="008F0C37">
        <w:rPr>
          <w:rFonts w:ascii="微软雅黑" w:hAnsi="微软雅黑" w:cs="宋体" w:hint="eastAsia"/>
          <w:color w:val="2F2F2F"/>
          <w:sz w:val="27"/>
          <w:szCs w:val="27"/>
        </w:rPr>
        <w:br/>
      </w:r>
      <w:r w:rsidRPr="008F0C37">
        <w:rPr>
          <w:rFonts w:ascii="微软雅黑" w:hAnsi="微软雅黑" w:cs="宋体" w:hint="eastAsia"/>
          <w:b/>
          <w:bCs/>
          <w:color w:val="2F2F2F"/>
          <w:sz w:val="27"/>
        </w:rPr>
        <w:t xml:space="preserve">　　一、总体要求</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 各级人民法院、人民检察院、公安机关及司法行政机关应当统一执法思想、提高执法效能，坚持“打早打小”，坚决依法严厉惩处利用信息网络实施的黑恶势力犯罪，有效维护网络安全和经济、社会生活秩序。</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2. 各级人民法院、人民检察院、公安机关及司法行政机关应当正确运用法律，严格依法办案，坚持“打准打实”，认真贯彻落实宽严相济刑事政策，切实做到宽严有据、罚当其罪，实现政治效果、法律效果和社会效果的统一。</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3. 各级人民法院、人民检察院、公安机关及司法行政机关应当分工负责，互相配合、互相制约，切实加强与相关行政管理部门的协作，</w:t>
      </w:r>
      <w:r w:rsidRPr="008F0C37">
        <w:rPr>
          <w:rFonts w:ascii="微软雅黑" w:hAnsi="微软雅黑" w:cs="宋体" w:hint="eastAsia"/>
          <w:color w:val="2F2F2F"/>
          <w:sz w:val="27"/>
          <w:szCs w:val="27"/>
          <w:shd w:val="clear" w:color="auto" w:fill="FFFFFF"/>
        </w:rPr>
        <w:lastRenderedPageBreak/>
        <w:t>健全完善风险防控机制，积极营造线上线下社会综合治理新格局。</w:t>
      </w:r>
      <w:r w:rsidRPr="008F0C37">
        <w:rPr>
          <w:rFonts w:ascii="微软雅黑" w:hAnsi="微软雅黑" w:cs="宋体" w:hint="eastAsia"/>
          <w:color w:val="2F2F2F"/>
          <w:sz w:val="27"/>
          <w:szCs w:val="27"/>
        </w:rPr>
        <w:br/>
      </w:r>
      <w:r w:rsidRPr="008F0C37">
        <w:rPr>
          <w:rFonts w:ascii="微软雅黑" w:hAnsi="微软雅黑" w:cs="宋体" w:hint="eastAsia"/>
          <w:b/>
          <w:bCs/>
          <w:color w:val="2F2F2F"/>
          <w:sz w:val="27"/>
        </w:rPr>
        <w:t xml:space="preserve">　　二、依法严惩利用信息网络实施的黑恶势力犯罪</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4. 对通过发布、删除负面或虚假信息，发送侮辱性信息、图片，以及利用信息、电话骚扰等方式，威胁、要挟、恐吓、滋扰他人，实施黑恶势力违法犯罪的，应当准确认定，依法严惩。</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5. 利用信息网络威胁他人，强迫交易，情节严重的，依照刑法第二百二十六条的规定，以强迫交易罪定罪处罚。</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6. 利用信息网络威胁、要挟他人，索取公私财物，数额较大，或者多次实施上述行为的，依照刑法第二百七十四条的规定，以敲诈勒索罪定罪处罚。</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7. 利用信息网络辱骂、恐吓他人，情节恶劣，破坏社会秩序的，依照刑法第二百九十三条第一款第二项的规定，以寻衅滋事罪定罪处罚。</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编造虚假信息，或者明知是编造的虚假信息，在信息网络上散布，或者组织、指使人员在信息网络上散布，起哄闹事，造成公共秩序严重混乱的，依照刑法第二百九十三条第一款第四项的规定，以寻衅滋事罪定罪处罚。</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8. 侦办利用信息网络实施的强迫交易、敲诈勒索等非法敛财类案件，确因被害人人数众多等客观条件的限制，无法逐一收集被害人陈述的，可以结合已收集的被害人陈述，以及经查证属实的银行账户交易记录、第三方支付结算账户交易记录、通话记录、电子数据等证据，综合认定被害人人数以及涉案资金数额等。</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w:t>
      </w:r>
      <w:r w:rsidRPr="008F0C37">
        <w:rPr>
          <w:rFonts w:ascii="微软雅黑" w:hAnsi="微软雅黑" w:cs="宋体" w:hint="eastAsia"/>
          <w:b/>
          <w:bCs/>
          <w:color w:val="2F2F2F"/>
          <w:sz w:val="27"/>
        </w:rPr>
        <w:t>三、准确认定利用信息网络实施犯罪的黑恶势力</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9. 利用信息网络实施违法犯罪活动，符合刑法、《指导意见》以及最高人民法院、最高人民检察院、公安部、司法部《关于办理恶势力刑事案件若干问题的意见》等规定的恶势力、恶势力犯罪集团、黑社会性质组织特征和认定标准的，应当依法认定为恶势力、恶势力犯罪集团、黑社会性质组织。</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认定利用信息网络实施违法犯罪活动的黑社会性质组织时，应当依照刑法第二百九十四条第五款规定的“四个特征”进行综合审查判</w:t>
      </w:r>
      <w:r w:rsidRPr="008F0C37">
        <w:rPr>
          <w:rFonts w:ascii="微软雅黑" w:hAnsi="微软雅黑" w:cs="宋体" w:hint="eastAsia"/>
          <w:color w:val="2F2F2F"/>
          <w:sz w:val="27"/>
          <w:szCs w:val="27"/>
          <w:shd w:val="clear" w:color="auto" w:fill="FFFFFF"/>
        </w:rPr>
        <w:lastRenderedPageBreak/>
        <w:t>断，分析“四个特征”相互间的内在联系，根据在网络空间和现实社会中实施违法犯罪活动对公民人身、财产、民主权利和经济、社会生活秩序所造成的危害，准确评价，依法予以认定。</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10. 认定利用信息网络实施违法犯罪的黑恶势力组织特征，要从违法犯罪的起因、目的，以及组织、策划、指挥、参与人员是否相对固定，组织形成后是否持续进行犯罪活动、是否有明确的职责分工、行为规范、利益分配机制等方面综合判断。利用信息网络实施违法犯罪的黑恶势力组织成员之间一般通过即时通讯工具、通讯群组、电子邮件、网盘等信息网络方式联络，对部分组织成员通过信息网络方式联络实施黑恶势力违法犯罪活动，即使相互未见面、彼此不熟识，不影响对组织特征的认定。</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11. 利用信息网络有组织地通过实施违法犯罪活动或者其他手段获取一定数量的经济利益，用于违法犯罪活动或者支持该组织生存、发展的，应当认定为符合刑法第二百九十四条第五款第二项规定的黑社会性质组织经济特征。</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12. 通过线上线下相结合的方式，有组织地多次利用信息网络实施违法犯罪活动，侵犯不特定多人的人身权利、民主权利、财产权利，破坏经济秩序、社会秩序的，应当认定为符合刑法第二百九十四条第五款第三项规定的黑社会性质组织行为特征。单纯通过线上方式实施的违法犯罪活动，且不具有为非作恶、欺压残害群众特征的，一般不应作为黑社会性质组织行为特征的认定依据。</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13. 对利用信息网络实施黑恶势力犯罪非法控制和影响的“一定区域或者行业”，应当结合危害行为发生地或者危害行业的相对集中程度，以及犯罪嫌疑人、被告人在网络空间和现实社会中的控制和影响程度综合判断。虽然危害行为发生地、危害的行业比较分散，但涉案犯罪组织利用信息网络多次实施强迫交易、寻衅滋事、敲诈勒索等违法犯罪活动，在网络空间和现实社会造成重大影响，严重破坏经济、社会生活秩序的，应当认定为“在一定区域或者行业内，形成非法控制或者重大影响”。</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w:t>
      </w:r>
      <w:r w:rsidRPr="008F0C37">
        <w:rPr>
          <w:rFonts w:ascii="微软雅黑" w:hAnsi="微软雅黑" w:cs="宋体" w:hint="eastAsia"/>
          <w:b/>
          <w:bCs/>
          <w:color w:val="2F2F2F"/>
          <w:sz w:val="27"/>
        </w:rPr>
        <w:t>四、利用信息网络实施黑恶势力犯罪案件管辖</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lastRenderedPageBreak/>
        <w:t xml:space="preserve">　　14. 利用信息网络实施的黑恶势力犯罪案件管辖依照《关于办理黑社会性质组织犯罪案件若干问题的规定》和《关于办理网络犯罪案件适用刑事诉讼程序若干问题的意见》的有关规定确定，坚持以犯罪地管辖为主、被告人居住地管辖为辅的原则。</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15. 公安机关可以依法对利用信息网络实施的黑恶势力犯罪相关案件并案侦查或者指定下级公安机关管辖，并案侦查或者由上级公安机关指定管辖的公安机关应当全面调查收集能够证明黑恶势力犯罪事实的证据，各涉案地公安机关应当积极配合。并案侦查或者由上级公安机关指定管辖的案件，需要提请批准逮捕、移送审查起诉、提起公诉的，由立案侦查的公安机关所在地的人民检察院、人民法院受理。</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16. 人民检察院对于公安机关提请批准逮捕、移送审查起诉的利用信息网络实施的黑恶势力犯罪案件，人民法院对于已进入审判程序的利用信息网络实施的黑恶势力犯罪案件，被告人及其辩护人提出的管辖异议成立，或者办案单位发现没有管辖权的，受案人民检察院、人民法院经审查，可以依法报请与有管辖权的人民检察院、人民法院共同的上级人民检察院、人民法院指定管辖，不再自行移交。对于在审查批准逮捕阶段，上级检察机关已经指定管辖的案件，审查起诉工作由同一人民检察院受理。人民检察院、人民法院认为应当分案起诉、审理的，可以依法分案处理。</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17. 公安机关指定下级公安机关办理利用信息网络实施的黑恶势力犯罪案件的，应当同时抄送同级人民检察院、人民法院。人民检察院认为需要依法指定审判管辖的，应当协商同级人民法院办理指定管辖有关事宜。</w:t>
      </w:r>
      <w:r w:rsidRPr="008F0C37">
        <w:rPr>
          <w:rFonts w:ascii="微软雅黑" w:hAnsi="微软雅黑" w:cs="宋体" w:hint="eastAsia"/>
          <w:color w:val="2F2F2F"/>
          <w:sz w:val="27"/>
          <w:szCs w:val="27"/>
        </w:rPr>
        <w:br/>
      </w:r>
      <w:r w:rsidRPr="008F0C37">
        <w:rPr>
          <w:rFonts w:ascii="微软雅黑" w:hAnsi="微软雅黑" w:cs="宋体" w:hint="eastAsia"/>
          <w:color w:val="2F2F2F"/>
          <w:sz w:val="27"/>
          <w:szCs w:val="27"/>
          <w:shd w:val="clear" w:color="auto" w:fill="FFFFFF"/>
        </w:rPr>
        <w:t xml:space="preserve">　　18.本意见自2019年10月21日起施行。</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font-size:18px;">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4535C"/>
    <w:rsid w:val="008B7726"/>
    <w:rsid w:val="008F0C3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C3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F0C37"/>
    <w:rPr>
      <w:b/>
      <w:bCs/>
    </w:rPr>
  </w:style>
</w:styles>
</file>

<file path=word/webSettings.xml><?xml version="1.0" encoding="utf-8"?>
<w:webSettings xmlns:r="http://schemas.openxmlformats.org/officeDocument/2006/relationships" xmlns:w="http://schemas.openxmlformats.org/wordprocessingml/2006/main">
  <w:divs>
    <w:div w:id="19610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2020-01-26T07:36:00Z</dcterms:modified>
</cp:coreProperties>
</file>