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00" w:rsidRPr="008E5E00" w:rsidRDefault="008E5E00" w:rsidP="008E5E00">
      <w:pPr>
        <w:adjustRightInd/>
        <w:snapToGrid/>
        <w:spacing w:after="0" w:line="600" w:lineRule="atLeast"/>
        <w:jc w:val="center"/>
        <w:outlineLvl w:val="0"/>
        <w:rPr>
          <w:rFonts w:ascii="微软雅黑" w:hAnsi="微软雅黑" w:cs="宋体"/>
          <w:b/>
          <w:bCs/>
          <w:color w:val="000000"/>
          <w:kern w:val="36"/>
          <w:sz w:val="36"/>
          <w:szCs w:val="36"/>
        </w:rPr>
      </w:pPr>
      <w:r w:rsidRPr="008E5E00">
        <w:rPr>
          <w:rFonts w:ascii="微软雅黑" w:hAnsi="微软雅黑" w:cs="宋体" w:hint="eastAsia"/>
          <w:b/>
          <w:bCs/>
          <w:color w:val="000000"/>
          <w:kern w:val="36"/>
          <w:sz w:val="36"/>
          <w:szCs w:val="36"/>
        </w:rPr>
        <w:t>移动互联网恶意程序监测与处置机制</w:t>
      </w:r>
    </w:p>
    <w:p w:rsidR="00B237F0" w:rsidRDefault="00B237F0" w:rsidP="00B237F0">
      <w:pPr>
        <w:adjustRightInd/>
        <w:snapToGrid/>
        <w:spacing w:after="0"/>
        <w:rPr>
          <w:rFonts w:ascii="宋体" w:eastAsia="宋体" w:hAnsi="宋体" w:cs="宋体" w:hint="eastAsia"/>
          <w:sz w:val="24"/>
          <w:szCs w:val="24"/>
        </w:rPr>
      </w:pP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第一条 为净化公共互联网网络环境，保护用户权益，维护网络安全，有效防范和处置移动互联网恶意程序，依据《中华人民共和国电信条例》、《公共互联网网络安全应急预案》，制定本机制。</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第二条 移动互联网恶意程序是指运行于包括智能手机在内的具有移动通信功能的移动终端之上，存在窃听用户通话、窃取用户信息、破坏用户数据、擅自使用付费业务、发送垃圾信息、推送广告或欺诈信息、影响移动终端运行、危害互联网网络安全等恶意行为的计算机程序。</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第三条 本机制适用于移动互联网恶意程序及其传播服务器、控制服务器的监测和处置。</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第四条 工业和信息化部指导、组织、监督全国移动互联网恶意程序的监测和处置工作。工业和信息化部通信保障局负责具体工作。</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各省、自治区、直辖市通信管理局（以下简称通信管理局）指导、组织、监督本行政区域内移动互联网恶意程序的监测和处置工作。</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国家计算机网络应急技术处理协调中心（以下简称CNCERT）受工业和信息化部委托，负责对移动互联网恶意程序样本进行认定命名，对移动互联网恶意程序进行监测、分析、通报，协调处置传播服务器、控制服务器和攻击源。</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移动通信运营企业负责报送移动互联网恶意程序疑似样本，对CNCERT认定通报的移动互联网恶意程序进行监测、处置和反馈，为本单位所服务的用户提供信息提示和查杀技术咨询。</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互联网域名注册管理机构和注册服务机构负责对CNCERT通报的由自身管理的恶意域名进行处置。</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第五条 移动通信运营企业、互联网接入服务提供商、IDC服务提供商、互联网域名注册管理机构、互联网域名注册服务机构在提供互联网接入服务、托管服务、域名注册解析等服务时，应在与用户签订的服务协议、合同中约定用户承担的网络安全保障责任。</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第六条 移动通信运营企业、CNCERT应不断提高移动互联网恶意程序的样本捕获和监测处置能力，建设完善相关技术平台。移动通信运营企业应具备覆盖本企业网内的监测处置能力,CNCERT应具备跨不同企业移动互联网的监测能力。</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第七条 CNCERT、移动通信运营企业、互联网域名注册管理和服务机构应建立健全本单位的处置机制，加强协同配合，共同做好移动互联网恶意程序的监测和处置工作。</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第八条 移动互联网恶意程序事件分为特别重大、重大、较大、一般共四级。</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特别重大事件：单个移动互联网恶意程序造成用户通信费用损失累计超过一千万元人民币，或24小时内受感染用户规模超过十万个手机号码，对社会造成特别重大影响。</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重大事件：单个移动互联网恶意程序造成用户通信费用损失累计超过五百万元人民币，或24小时内受感染用户规模超过五万个手机号码，对社会造成重大影响。</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较大事件：单个移动互联网恶意程序造成用户通信费用损失累计超过一百万元人民币，或24小时内受感染用户规模超过一万个手机号码，对社会造成较大影响。</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lastRenderedPageBreak/>
        <w:t>一般事件：发生移动互联网恶意程序事件，对社会造成一定影响，但未造成上述后果。</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工业和信息化部负责对分级规范进行修订。 </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第九条 样本捕获与认定命名</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（一）移动通信运营企业自主捕获或从其他渠道获得疑似恶意程序样本，应于发现后进行初步分析并提出命名建议，在3个工作日内将样本和分析结果报送CNCERT（报送格式见附件一）。</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二）CNCERT汇总自主捕获、移动通信运营企业报送和从其他渠道收集的疑似恶意程序样本，依据《移动互联网恶意程序描述格式》进行分析、认定和命名，将认定结果和处置建议在5个工作日内反馈各样本报送单位和相关通信管理局（反馈格式见附件二）。</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第十条 事件监测和通报</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（一）CNCERT、移动通信运营企业负责对移动互联网恶意程序进行监测。</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二）移动通信运营企业按照本机制第八条规定，对监测到的事件进行分级。特别重大、重大事件应在发现后2小时内报工业和信息化部，同时抄报相关通信管理局和CNCERT；较大事件应在发现后4小时内报送工业和信息化部，同时抄报相关通信管理局和CNCERT；一般事件应按约定电子接口方式报CNCERT汇总（较大以上事件报送格式见附件三）。</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三）CNCERT汇总自主监测、移动通信运营企业报送和从其他渠道收集的移动互联网恶意程序事件，对事件情况开展综合分析、分级。特别重大、重大事件应在发现后2小时内报工业和信息化部，同时抄报相关通信管理局；较大事件应在发现后4小时内报送工业和信息化部，同时抄报相关通信管理局。工业和信息化部认为必要时，组织有关单位和专家进行研判。事件情况及研判结果由工业和信息化部直接或委托CNCERT通报相关单位。一般事件由CNCERT每月汇总，按照互联网网络安全信息通报办法规定通报监测情况（较大以上事件通报格式见附件四）。</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第十一条 事件处置和反馈</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CNCERT、移动通信运营企业、互联网域名注册管理和服务机构应按如下要求进行处置：</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（一）移动通信运营企业通过自有的移动互联网恶意程序监测处置平台采取处置措施。对于特别重大、重大和较大事件，向本单位所服务的用户提供信息提示和查杀技术咨询。</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（二）互联网域名注册管理机构和注册服务机构对移动互联网恶意程序控制服务器和传播服务器使用的恶意域名进行处置。</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（三）CNCERT对境外注册的恶意域名进行协调处置。</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四）反馈事件的处置情况。特别重大、重大事件的处置情况应在接到事件通报后2小时内向CNCERT反馈；较大事件的处置情况应在接到事件通报后4小时内向CNCERT反馈；一般事件的处置情况应按月度汇总后以电子表格形式向CNCERT反馈（较大以上事件反馈格式见附件五）。</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 （五）CNCERT验证处置情况。特别重大、重大事件应在接到处置单位反馈后2小时内向工业和信息化部、相关通信管理局和处置单位反馈验证结果；较大事件应在接到处置单位反馈后4小时内向工业和信息化部、相关通信管理局和处置单位反馈验证结果；一般事件无需验证。</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lastRenderedPageBreak/>
        <w:t xml:space="preserve">第十二条 CNCERT、移动通信运营企业、互联网域名注册管理机构和注册服务机构应留存所监测和处置的移动互联网恶意程序相关数据或资料以备查验。数据或资料保存时间为60天。 </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第十三条 CNCERT、移动通信运营企业、互联网域名注册管理机构和注册服务机构应保护用户正当权益，加强用户信息保护，规范处置流程，建立用户投诉机制，妥善解决用户争议。 </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第十四条 工业和信息化部建立会商制度，组织相关单位和专家研讨移动互联网恶意程序相关问题及应对策略。 </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第十五条 较大以上事件通报和反馈应按照统一表格以书面方式报送，紧急情况下，可以先通过电话、电子邮件等方式联系，后补书面材料。</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 xml:space="preserve">第十六条 对于国家举办重要活动等特殊时期，对移动互联网恶意程序监测和处置工作另有要求的，从其规定。 </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第十七条 相关单位应将本单位移动互联网恶意程序监测和处置工作主管领导和责任部门负责人、联系人、联系方式报送工业和信息化部，抄送CNCERT。以上信息发生变更，应在3个工作日内报送变更情况。</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第十八条 对于涉嫌制作、传播恶意程序或利用恶意程序牟利的移动互联网服务提供商及其他合作伙伴等，移动通信运营企业应依据双方签订的合同，对其进行处理，并报当地通信管理局依法处罚。对于涉嫌犯罪的事件，应报请公安机关依法调查处理。</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第十九条 各单位开展信息报送应遵循及时、客观、准确、完整的原则，不得迟报、谎报、瞒报和漏报。工业和信息化部定期对各单位信息报送情况进行通报。</w:t>
      </w:r>
    </w:p>
    <w:p w:rsidR="00B237F0" w:rsidRPr="00B237F0" w:rsidRDefault="00B237F0" w:rsidP="00B237F0">
      <w:pPr>
        <w:adjustRightInd/>
        <w:snapToGrid/>
        <w:spacing w:after="0"/>
        <w:rPr>
          <w:rFonts w:ascii="宋体" w:eastAsia="宋体" w:hAnsi="宋体" w:cs="宋体" w:hint="eastAsia"/>
          <w:sz w:val="24"/>
          <w:szCs w:val="24"/>
        </w:rPr>
      </w:pPr>
      <w:r w:rsidRPr="00B237F0">
        <w:rPr>
          <w:rFonts w:ascii="宋体" w:eastAsia="宋体" w:hAnsi="宋体" w:cs="宋体" w:hint="eastAsia"/>
          <w:sz w:val="24"/>
          <w:szCs w:val="24"/>
        </w:rPr>
        <w:t>第二十条 各通信管理局应依据本机制落实本行政区域内相关工作。</w:t>
      </w:r>
    </w:p>
    <w:p w:rsidR="00B237F0" w:rsidRPr="00B237F0" w:rsidRDefault="00B237F0" w:rsidP="00B237F0">
      <w:pPr>
        <w:adjustRightInd/>
        <w:snapToGrid/>
        <w:spacing w:after="0"/>
        <w:rPr>
          <w:rFonts w:ascii="宋体" w:eastAsia="宋体" w:hAnsi="宋体" w:cs="宋体"/>
          <w:sz w:val="24"/>
          <w:szCs w:val="24"/>
        </w:rPr>
      </w:pPr>
      <w:r w:rsidRPr="00B237F0">
        <w:rPr>
          <w:rFonts w:ascii="宋体" w:eastAsia="宋体" w:hAnsi="宋体" w:cs="宋体" w:hint="eastAsia"/>
          <w:sz w:val="24"/>
          <w:szCs w:val="24"/>
        </w:rPr>
        <w:t>第二十一条 本机制自2012年1月1日起执行。</w:t>
      </w:r>
      <w:r w:rsidRPr="00B237F0">
        <w:rPr>
          <w:rFonts w:ascii="宋体" w:eastAsia="宋体" w:hAnsi="宋体" w:cs="宋体"/>
          <w:sz w:val="24"/>
          <w:szCs w:val="24"/>
        </w:rPr>
        <w:br/>
        <w:t xml:space="preserve">　</w:t>
      </w:r>
    </w:p>
    <w:p w:rsidR="00B237F0" w:rsidRPr="00B237F0" w:rsidRDefault="00B237F0" w:rsidP="00B237F0">
      <w:pPr>
        <w:adjustRightInd/>
        <w:snapToGrid/>
        <w:spacing w:after="0"/>
        <w:rPr>
          <w:rFonts w:ascii="仿宋_GB2312" w:eastAsia="仿宋_GB2312" w:hAnsi="宋体" w:cs="宋体"/>
          <w:sz w:val="32"/>
          <w:szCs w:val="32"/>
        </w:rPr>
      </w:pPr>
      <w:r w:rsidRPr="00B237F0">
        <w:rPr>
          <w:rFonts w:ascii="仿宋_GB2312" w:eastAsia="仿宋_GB2312" w:hAnsi="宋体" w:cs="宋体" w:hint="eastAsia"/>
          <w:sz w:val="32"/>
          <w:szCs w:val="32"/>
        </w:rPr>
        <w:t>附件一：移动互联网疑似恶意程序样本报送表</w:t>
      </w:r>
    </w:p>
    <w:tbl>
      <w:tblPr>
        <w:tblW w:w="0" w:type="auto"/>
        <w:jc w:val="center"/>
        <w:tblLook w:val="04A0"/>
      </w:tblPr>
      <w:tblGrid>
        <w:gridCol w:w="479"/>
        <w:gridCol w:w="539"/>
        <w:gridCol w:w="552"/>
        <w:gridCol w:w="595"/>
        <w:gridCol w:w="502"/>
        <w:gridCol w:w="558"/>
        <w:gridCol w:w="672"/>
        <w:gridCol w:w="629"/>
        <w:gridCol w:w="1511"/>
        <w:gridCol w:w="1206"/>
        <w:gridCol w:w="1279"/>
      </w:tblGrid>
      <w:tr w:rsidR="00B237F0" w:rsidRPr="00B237F0" w:rsidTr="00B237F0">
        <w:trPr>
          <w:trHeight w:val="405"/>
          <w:jc w:val="center"/>
        </w:trPr>
        <w:tc>
          <w:tcPr>
            <w:tcW w:w="13091" w:type="dxa"/>
            <w:gridSpan w:val="11"/>
            <w:tcBorders>
              <w:top w:val="single" w:sz="4" w:space="0" w:color="000000"/>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黑体" w:eastAsia="黑体" w:hAnsi="黑体" w:cs="宋体"/>
                <w:b/>
                <w:bCs/>
                <w:sz w:val="28"/>
                <w:szCs w:val="28"/>
              </w:rPr>
            </w:pPr>
            <w:r w:rsidRPr="00B237F0">
              <w:rPr>
                <w:rFonts w:ascii="黑体" w:eastAsia="黑体" w:hAnsi="黑体" w:cs="宋体" w:hint="eastAsia"/>
                <w:b/>
                <w:bCs/>
                <w:sz w:val="28"/>
                <w:szCs w:val="28"/>
              </w:rPr>
              <w:t>移动互联网疑似恶意程序样本报送表</w:t>
            </w:r>
          </w:p>
        </w:tc>
      </w:tr>
      <w:tr w:rsidR="00B237F0" w:rsidRPr="00B237F0" w:rsidTr="00B237F0">
        <w:trPr>
          <w:trHeight w:val="405"/>
          <w:jc w:val="center"/>
        </w:trPr>
        <w:tc>
          <w:tcPr>
            <w:tcW w:w="6751"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1"/>
                <w:szCs w:val="21"/>
              </w:rPr>
            </w:pPr>
            <w:r w:rsidRPr="00B237F0">
              <w:rPr>
                <w:rFonts w:ascii="宋体" w:eastAsia="宋体" w:hAnsi="宋体" w:cs="宋体" w:hint="eastAsia"/>
                <w:sz w:val="21"/>
                <w:szCs w:val="21"/>
              </w:rPr>
              <w:t>填报单位：</w:t>
            </w:r>
          </w:p>
        </w:tc>
        <w:tc>
          <w:tcPr>
            <w:tcW w:w="3119" w:type="dxa"/>
            <w:gridSpan w:val="2"/>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r w:rsidRPr="00B237F0">
              <w:rPr>
                <w:rFonts w:ascii="宋体" w:eastAsia="宋体" w:hAnsi="宋体" w:cs="宋体" w:hint="eastAsia"/>
                <w:sz w:val="21"/>
                <w:szCs w:val="21"/>
              </w:rPr>
              <w:t>填报人： </w:t>
            </w:r>
          </w:p>
        </w:tc>
        <w:tc>
          <w:tcPr>
            <w:tcW w:w="3221" w:type="dxa"/>
            <w:gridSpan w:val="3"/>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1"/>
                <w:szCs w:val="21"/>
              </w:rPr>
            </w:pPr>
            <w:r w:rsidRPr="00B237F0">
              <w:rPr>
                <w:rFonts w:ascii="宋体" w:eastAsia="宋体" w:hAnsi="宋体" w:cs="宋体" w:hint="eastAsia"/>
                <w:sz w:val="21"/>
                <w:szCs w:val="21"/>
              </w:rPr>
              <w:t>填报时间：       年   月   日</w:t>
            </w:r>
          </w:p>
        </w:tc>
      </w:tr>
      <w:tr w:rsidR="00B237F0" w:rsidRPr="00B237F0" w:rsidTr="00B237F0">
        <w:trPr>
          <w:trHeight w:val="525"/>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序号</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首次获取</w:t>
            </w:r>
            <w:r w:rsidRPr="00B237F0">
              <w:rPr>
                <w:rFonts w:ascii="宋体" w:eastAsia="宋体" w:hAnsi="宋体" w:cs="宋体" w:hint="eastAsia"/>
                <w:sz w:val="21"/>
                <w:szCs w:val="21"/>
              </w:rPr>
              <w:br/>
              <w:t>样本时间</w:t>
            </w: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恶意程序建议名称</w:t>
            </w:r>
          </w:p>
        </w:tc>
        <w:tc>
          <w:tcPr>
            <w:tcW w:w="148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恶意程序建议</w:t>
            </w:r>
            <w:r w:rsidRPr="00B237F0">
              <w:rPr>
                <w:rFonts w:ascii="宋体" w:eastAsia="宋体" w:hAnsi="宋体" w:cs="宋体" w:hint="eastAsia"/>
                <w:sz w:val="21"/>
                <w:szCs w:val="21"/>
              </w:rPr>
              <w:br/>
              <w:t>中文名称</w:t>
            </w:r>
          </w:p>
        </w:tc>
        <w:tc>
          <w:tcPr>
            <w:tcW w:w="900"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建议危害等级</w:t>
            </w:r>
          </w:p>
        </w:tc>
        <w:tc>
          <w:tcPr>
            <w:tcW w:w="1257"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典型行为</w:t>
            </w:r>
          </w:p>
        </w:tc>
        <w:tc>
          <w:tcPr>
            <w:tcW w:w="1418"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MD5值</w:t>
            </w:r>
          </w:p>
        </w:tc>
        <w:tc>
          <w:tcPr>
            <w:tcW w:w="1701"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控制域名或IP</w:t>
            </w:r>
          </w:p>
        </w:tc>
        <w:tc>
          <w:tcPr>
            <w:tcW w:w="1210"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恶意程序请求URL</w:t>
            </w:r>
          </w:p>
        </w:tc>
        <w:tc>
          <w:tcPr>
            <w:tcW w:w="963"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样本</w:t>
            </w:r>
            <w:r w:rsidRPr="00B237F0">
              <w:rPr>
                <w:rFonts w:ascii="宋体" w:eastAsia="宋体" w:hAnsi="宋体" w:cs="宋体" w:hint="eastAsia"/>
                <w:sz w:val="21"/>
                <w:szCs w:val="21"/>
              </w:rPr>
              <w:br/>
              <w:t>来源</w:t>
            </w:r>
          </w:p>
        </w:tc>
        <w:tc>
          <w:tcPr>
            <w:tcW w:w="1048"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备注</w:t>
            </w: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2</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3</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4</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lastRenderedPageBreak/>
              <w:t>5</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6</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7</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8</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9</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10</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11</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12</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8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0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57"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4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bl>
    <w:p w:rsidR="00B237F0" w:rsidRPr="00B237F0" w:rsidRDefault="00B237F0" w:rsidP="00B237F0">
      <w:pPr>
        <w:adjustRightInd/>
        <w:snapToGrid/>
        <w:spacing w:after="0"/>
        <w:rPr>
          <w:rFonts w:ascii="仿宋_GB2312" w:eastAsia="仿宋_GB2312" w:hAnsi="宋体" w:cs="宋体" w:hint="eastAsia"/>
          <w:sz w:val="32"/>
          <w:szCs w:val="32"/>
        </w:rPr>
      </w:pPr>
      <w:r w:rsidRPr="00B237F0">
        <w:rPr>
          <w:rFonts w:ascii="仿宋_GB2312" w:eastAsia="仿宋_GB2312" w:hAnsi="宋体" w:cs="宋体" w:hint="eastAsia"/>
          <w:sz w:val="32"/>
          <w:szCs w:val="32"/>
        </w:rPr>
        <w:t>附件二：移动互联网恶意程序样本认定信息表</w:t>
      </w:r>
    </w:p>
    <w:tbl>
      <w:tblPr>
        <w:tblW w:w="0" w:type="auto"/>
        <w:jc w:val="center"/>
        <w:tblLook w:val="04A0"/>
      </w:tblPr>
      <w:tblGrid>
        <w:gridCol w:w="476"/>
        <w:gridCol w:w="531"/>
        <w:gridCol w:w="557"/>
        <w:gridCol w:w="525"/>
        <w:gridCol w:w="499"/>
        <w:gridCol w:w="592"/>
        <w:gridCol w:w="663"/>
        <w:gridCol w:w="616"/>
        <w:gridCol w:w="1210"/>
        <w:gridCol w:w="963"/>
        <w:gridCol w:w="1361"/>
        <w:gridCol w:w="529"/>
      </w:tblGrid>
      <w:tr w:rsidR="00B237F0" w:rsidRPr="00B237F0" w:rsidTr="00B237F0">
        <w:trPr>
          <w:trHeight w:val="405"/>
          <w:jc w:val="center"/>
        </w:trPr>
        <w:tc>
          <w:tcPr>
            <w:tcW w:w="14317" w:type="dxa"/>
            <w:gridSpan w:val="12"/>
            <w:tcBorders>
              <w:top w:val="single" w:sz="4" w:space="0" w:color="000000"/>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黑体" w:eastAsia="黑体" w:hAnsi="黑体" w:cs="宋体"/>
                <w:b/>
                <w:bCs/>
                <w:sz w:val="28"/>
                <w:szCs w:val="28"/>
              </w:rPr>
            </w:pPr>
            <w:r w:rsidRPr="00B237F0">
              <w:rPr>
                <w:rFonts w:ascii="黑体" w:eastAsia="黑体" w:hAnsi="黑体" w:cs="宋体" w:hint="eastAsia"/>
                <w:b/>
                <w:bCs/>
                <w:sz w:val="28"/>
                <w:szCs w:val="28"/>
              </w:rPr>
              <w:t>移动互联网恶意程序样本认定信息表</w:t>
            </w:r>
          </w:p>
        </w:tc>
      </w:tr>
      <w:tr w:rsidR="00B237F0" w:rsidRPr="00B237F0" w:rsidTr="00B237F0">
        <w:trPr>
          <w:trHeight w:val="405"/>
          <w:jc w:val="center"/>
        </w:trPr>
        <w:tc>
          <w:tcPr>
            <w:tcW w:w="6751"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1"/>
                <w:szCs w:val="21"/>
              </w:rPr>
            </w:pPr>
            <w:r w:rsidRPr="00B237F0">
              <w:rPr>
                <w:rFonts w:ascii="宋体" w:eastAsia="宋体" w:hAnsi="宋体" w:cs="宋体" w:hint="eastAsia"/>
                <w:sz w:val="21"/>
                <w:szCs w:val="21"/>
              </w:rPr>
              <w:t>编号：</w:t>
            </w:r>
          </w:p>
        </w:tc>
        <w:tc>
          <w:tcPr>
            <w:tcW w:w="3119" w:type="dxa"/>
            <w:gridSpan w:val="2"/>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r w:rsidRPr="00B237F0">
              <w:rPr>
                <w:rFonts w:ascii="宋体" w:eastAsia="宋体" w:hAnsi="宋体" w:cs="宋体" w:hint="eastAsia"/>
                <w:sz w:val="21"/>
                <w:szCs w:val="21"/>
              </w:rPr>
              <w:t>认定人： </w:t>
            </w:r>
          </w:p>
        </w:tc>
        <w:tc>
          <w:tcPr>
            <w:tcW w:w="4447" w:type="dxa"/>
            <w:gridSpan w:val="4"/>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1"/>
                <w:szCs w:val="21"/>
              </w:rPr>
            </w:pPr>
            <w:r w:rsidRPr="00B237F0">
              <w:rPr>
                <w:rFonts w:ascii="宋体" w:eastAsia="宋体" w:hAnsi="宋体" w:cs="宋体" w:hint="eastAsia"/>
                <w:sz w:val="21"/>
                <w:szCs w:val="21"/>
              </w:rPr>
              <w:t>认定时间：       年   月   日</w:t>
            </w:r>
          </w:p>
        </w:tc>
      </w:tr>
      <w:tr w:rsidR="00B237F0" w:rsidRPr="00B237F0" w:rsidTr="00B237F0">
        <w:trPr>
          <w:trHeight w:val="525"/>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序号</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首次获取</w:t>
            </w:r>
            <w:r w:rsidRPr="00B237F0">
              <w:rPr>
                <w:rFonts w:ascii="宋体" w:eastAsia="宋体" w:hAnsi="宋体" w:cs="宋体" w:hint="eastAsia"/>
                <w:sz w:val="21"/>
                <w:szCs w:val="21"/>
              </w:rPr>
              <w:br/>
              <w:t>样本时间</w:t>
            </w: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恶意程序规范名称</w:t>
            </w:r>
          </w:p>
        </w:tc>
        <w:tc>
          <w:tcPr>
            <w:tcW w:w="1094"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恶意程序中文名称</w:t>
            </w:r>
          </w:p>
        </w:tc>
        <w:tc>
          <w:tcPr>
            <w:tcW w:w="916"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危害</w:t>
            </w:r>
            <w:r w:rsidRPr="00B237F0">
              <w:rPr>
                <w:rFonts w:ascii="宋体" w:eastAsia="宋体" w:hAnsi="宋体" w:cs="宋体" w:hint="eastAsia"/>
                <w:sz w:val="21"/>
                <w:szCs w:val="21"/>
              </w:rPr>
              <w:br/>
              <w:t>等级</w:t>
            </w:r>
          </w:p>
        </w:tc>
        <w:tc>
          <w:tcPr>
            <w:tcW w:w="1544"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典型行为</w:t>
            </w:r>
          </w:p>
        </w:tc>
        <w:tc>
          <w:tcPr>
            <w:tcW w:w="1418"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MD5值</w:t>
            </w:r>
          </w:p>
        </w:tc>
        <w:tc>
          <w:tcPr>
            <w:tcW w:w="1701"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控制域名</w:t>
            </w:r>
          </w:p>
        </w:tc>
        <w:tc>
          <w:tcPr>
            <w:tcW w:w="1210"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恶意程序请求URL</w:t>
            </w:r>
          </w:p>
        </w:tc>
        <w:tc>
          <w:tcPr>
            <w:tcW w:w="963"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4"/>
                <w:szCs w:val="24"/>
              </w:rPr>
            </w:pPr>
            <w:r w:rsidRPr="00B237F0">
              <w:rPr>
                <w:rFonts w:ascii="宋体" w:eastAsia="宋体" w:hAnsi="宋体" w:cs="宋体" w:hint="eastAsia"/>
                <w:sz w:val="21"/>
                <w:szCs w:val="21"/>
              </w:rPr>
              <w:t>样本</w:t>
            </w:r>
            <w:r w:rsidRPr="00B237F0">
              <w:rPr>
                <w:rFonts w:ascii="宋体" w:eastAsia="宋体" w:hAnsi="宋体" w:cs="宋体" w:hint="eastAsia"/>
                <w:sz w:val="21"/>
                <w:szCs w:val="21"/>
              </w:rPr>
              <w:br/>
              <w:t>来源</w:t>
            </w:r>
          </w:p>
        </w:tc>
        <w:tc>
          <w:tcPr>
            <w:tcW w:w="174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处置建议</w:t>
            </w:r>
          </w:p>
        </w:tc>
        <w:tc>
          <w:tcPr>
            <w:tcW w:w="529"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备注</w:t>
            </w: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2</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3</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4</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5</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6</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7</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8</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9</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10</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11</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462"/>
          <w:jc w:val="center"/>
        </w:trPr>
        <w:tc>
          <w:tcPr>
            <w:tcW w:w="75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12</w:t>
            </w:r>
          </w:p>
        </w:tc>
        <w:tc>
          <w:tcPr>
            <w:tcW w:w="113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30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09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16"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544"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18"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01"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210"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963"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74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529"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bl>
    <w:p w:rsidR="00B237F0" w:rsidRPr="00B237F0" w:rsidRDefault="00B237F0" w:rsidP="00B237F0">
      <w:pPr>
        <w:adjustRightInd/>
        <w:snapToGrid/>
        <w:spacing w:after="0"/>
        <w:rPr>
          <w:rFonts w:ascii="仿宋_GB2312" w:eastAsia="仿宋_GB2312" w:hAnsi="宋体" w:cs="宋体" w:hint="eastAsia"/>
          <w:sz w:val="32"/>
          <w:szCs w:val="32"/>
        </w:rPr>
      </w:pPr>
      <w:r w:rsidRPr="00B237F0">
        <w:rPr>
          <w:rFonts w:ascii="仿宋_GB2312" w:eastAsia="仿宋_GB2312" w:hAnsi="宋体" w:cs="宋体" w:hint="eastAsia"/>
          <w:sz w:val="32"/>
          <w:szCs w:val="32"/>
        </w:rPr>
        <w:t>附件三：较大以上移动互联网恶意程序事件报送表</w:t>
      </w:r>
    </w:p>
    <w:tbl>
      <w:tblPr>
        <w:tblW w:w="0" w:type="auto"/>
        <w:tblLook w:val="04A0"/>
      </w:tblPr>
      <w:tblGrid>
        <w:gridCol w:w="1495"/>
        <w:gridCol w:w="1394"/>
        <w:gridCol w:w="1428"/>
        <w:gridCol w:w="1413"/>
        <w:gridCol w:w="1448"/>
        <w:gridCol w:w="1344"/>
      </w:tblGrid>
      <w:tr w:rsidR="00B237F0" w:rsidRPr="00B237F0" w:rsidTr="00B237F0">
        <w:tc>
          <w:tcPr>
            <w:tcW w:w="8970" w:type="dxa"/>
            <w:gridSpan w:val="6"/>
            <w:tcBorders>
              <w:top w:val="single" w:sz="4" w:space="0" w:color="000000"/>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黑体" w:eastAsia="黑体" w:hAnsi="黑体" w:cs="宋体"/>
                <w:b/>
                <w:bCs/>
                <w:sz w:val="40"/>
                <w:szCs w:val="40"/>
              </w:rPr>
            </w:pPr>
            <w:r w:rsidRPr="00B237F0">
              <w:rPr>
                <w:rFonts w:ascii="黑体" w:eastAsia="黑体" w:hAnsi="黑体" w:cs="宋体" w:hint="eastAsia"/>
                <w:b/>
                <w:bCs/>
                <w:sz w:val="40"/>
                <w:szCs w:val="40"/>
              </w:rPr>
              <w:lastRenderedPageBreak/>
              <w:t>较大以上移动互联网恶意程序事件报送表</w:t>
            </w:r>
          </w:p>
          <w:p w:rsidR="00B237F0" w:rsidRPr="00B237F0" w:rsidRDefault="00B237F0" w:rsidP="00B237F0">
            <w:pPr>
              <w:adjustRightInd/>
              <w:snapToGrid/>
              <w:spacing w:after="0"/>
              <w:jc w:val="center"/>
              <w:rPr>
                <w:rFonts w:ascii="黑体" w:eastAsia="黑体" w:hAnsi="黑体" w:cs="宋体"/>
                <w:b/>
                <w:bCs/>
                <w:sz w:val="32"/>
                <w:szCs w:val="32"/>
              </w:rPr>
            </w:pPr>
            <w:r w:rsidRPr="00B237F0">
              <w:rPr>
                <w:rFonts w:ascii="黑体" w:eastAsia="黑体" w:hAnsi="黑体" w:cs="宋体" w:hint="eastAsia"/>
                <w:b/>
                <w:bCs/>
                <w:sz w:val="32"/>
                <w:szCs w:val="32"/>
              </w:rPr>
              <w:t>（报送单位：</w:t>
            </w:r>
            <w:r w:rsidRPr="00B237F0">
              <w:rPr>
                <w:rFonts w:ascii="宋体" w:eastAsia="宋体" w:hAnsi="宋体" w:cs="宋体" w:hint="eastAsia"/>
                <w:b/>
                <w:bCs/>
                <w:sz w:val="32"/>
                <w:szCs w:val="32"/>
              </w:rPr>
              <w:t>                 </w:t>
            </w:r>
            <w:r w:rsidRPr="00B237F0">
              <w:rPr>
                <w:rFonts w:ascii="黑体" w:eastAsia="黑体" w:hAnsi="黑体" w:cs="宋体" w:hint="eastAsia"/>
                <w:b/>
                <w:bCs/>
                <w:sz w:val="32"/>
                <w:szCs w:val="32"/>
              </w:rPr>
              <w:t>）</w:t>
            </w:r>
          </w:p>
        </w:tc>
      </w:tr>
      <w:tr w:rsidR="00B237F0" w:rsidRPr="00B237F0" w:rsidTr="00B237F0">
        <w:trPr>
          <w:trHeight w:val="951"/>
        </w:trPr>
        <w:tc>
          <w:tcPr>
            <w:tcW w:w="8970"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ind w:firstLine="206"/>
              <w:rPr>
                <w:rFonts w:ascii="宋体" w:eastAsia="宋体" w:hAnsi="宋体" w:cs="宋体"/>
                <w:b/>
                <w:bCs/>
                <w:sz w:val="21"/>
                <w:szCs w:val="21"/>
              </w:rPr>
            </w:pPr>
            <w:r w:rsidRPr="00B237F0">
              <w:rPr>
                <w:rFonts w:ascii="宋体" w:eastAsia="宋体" w:hAnsi="宋体" w:cs="宋体" w:hint="eastAsia"/>
                <w:b/>
                <w:bCs/>
                <w:sz w:val="21"/>
                <w:szCs w:val="21"/>
              </w:rPr>
              <w:t>报：</w:t>
            </w:r>
          </w:p>
          <w:p w:rsidR="00B237F0" w:rsidRPr="00B237F0" w:rsidRDefault="00B237F0" w:rsidP="00B237F0">
            <w:pPr>
              <w:adjustRightInd/>
              <w:snapToGrid/>
              <w:spacing w:after="0"/>
              <w:ind w:firstLine="206"/>
              <w:rPr>
                <w:rFonts w:ascii="宋体" w:eastAsia="宋体" w:hAnsi="宋体" w:cs="宋体"/>
                <w:b/>
                <w:bCs/>
                <w:sz w:val="21"/>
                <w:szCs w:val="21"/>
              </w:rPr>
            </w:pPr>
            <w:r w:rsidRPr="00B237F0">
              <w:rPr>
                <w:rFonts w:ascii="宋体" w:eastAsia="宋体" w:hAnsi="宋体" w:cs="宋体" w:hint="eastAsia"/>
                <w:b/>
                <w:bCs/>
                <w:sz w:val="21"/>
                <w:szCs w:val="21"/>
              </w:rPr>
              <w:t>抄报：</w:t>
            </w:r>
          </w:p>
        </w:tc>
      </w:tr>
      <w:tr w:rsidR="00B237F0" w:rsidRPr="00B237F0" w:rsidTr="00B237F0">
        <w:trPr>
          <w:trHeight w:val="540"/>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填报人</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联系电话</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E-Mail</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63"/>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发生时间</w:t>
            </w:r>
          </w:p>
        </w:tc>
        <w:tc>
          <w:tcPr>
            <w:tcW w:w="2990"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报送时间</w:t>
            </w:r>
          </w:p>
        </w:tc>
        <w:tc>
          <w:tcPr>
            <w:tcW w:w="2990"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70"/>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恶意程序名称</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119"/>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事件简要描述</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545"/>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控制服务器IP地址及其使用的域名、端口</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553"/>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传播服务器IP地址及其使用的域名、端口</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121"/>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受感染移动智能终端数量</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123"/>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主要行为特征</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125"/>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潜在危害</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971"/>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备注</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bl>
    <w:p w:rsidR="00B237F0" w:rsidRPr="00B237F0" w:rsidRDefault="00B237F0" w:rsidP="00B237F0">
      <w:pPr>
        <w:adjustRightInd/>
        <w:snapToGrid/>
        <w:spacing w:after="0"/>
        <w:rPr>
          <w:rFonts w:ascii="仿宋_GB2312" w:eastAsia="仿宋_GB2312" w:hAnsi="宋体" w:cs="宋体" w:hint="eastAsia"/>
          <w:sz w:val="32"/>
          <w:szCs w:val="32"/>
        </w:rPr>
      </w:pPr>
      <w:r w:rsidRPr="00B237F0">
        <w:rPr>
          <w:rFonts w:ascii="仿宋_GB2312" w:eastAsia="仿宋_GB2312" w:hAnsi="宋体" w:cs="宋体" w:hint="eastAsia"/>
          <w:sz w:val="32"/>
          <w:szCs w:val="32"/>
        </w:rPr>
        <w:t>附件四：较大以上移动互联网恶意程序事件信息通报</w:t>
      </w:r>
    </w:p>
    <w:tbl>
      <w:tblPr>
        <w:tblW w:w="0" w:type="auto"/>
        <w:tblLook w:val="04A0"/>
      </w:tblPr>
      <w:tblGrid>
        <w:gridCol w:w="1432"/>
        <w:gridCol w:w="1403"/>
        <w:gridCol w:w="1418"/>
        <w:gridCol w:w="1433"/>
        <w:gridCol w:w="1433"/>
        <w:gridCol w:w="1403"/>
      </w:tblGrid>
      <w:tr w:rsidR="00B237F0" w:rsidRPr="00B237F0" w:rsidTr="00B237F0">
        <w:tc>
          <w:tcPr>
            <w:tcW w:w="8970" w:type="dxa"/>
            <w:gridSpan w:val="6"/>
            <w:tcBorders>
              <w:top w:val="single" w:sz="4" w:space="0" w:color="000000"/>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黑体" w:eastAsia="黑体" w:hAnsi="黑体" w:cs="宋体"/>
                <w:b/>
                <w:bCs/>
                <w:sz w:val="40"/>
                <w:szCs w:val="40"/>
              </w:rPr>
            </w:pPr>
            <w:r w:rsidRPr="00B237F0">
              <w:rPr>
                <w:rFonts w:ascii="黑体" w:eastAsia="黑体" w:hAnsi="黑体" w:cs="宋体" w:hint="eastAsia"/>
                <w:b/>
                <w:bCs/>
                <w:sz w:val="40"/>
                <w:szCs w:val="40"/>
              </w:rPr>
              <w:t>较大以上移动互联网恶意程序事件信息通报</w:t>
            </w:r>
          </w:p>
        </w:tc>
      </w:tr>
      <w:tr w:rsidR="00B237F0" w:rsidRPr="00B237F0" w:rsidTr="00B237F0">
        <w:trPr>
          <w:trHeight w:val="951"/>
        </w:trPr>
        <w:tc>
          <w:tcPr>
            <w:tcW w:w="8970"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ind w:firstLine="206"/>
              <w:rPr>
                <w:rFonts w:ascii="宋体" w:eastAsia="宋体" w:hAnsi="宋体" w:cs="宋体"/>
                <w:b/>
                <w:bCs/>
                <w:sz w:val="21"/>
                <w:szCs w:val="21"/>
              </w:rPr>
            </w:pPr>
            <w:r w:rsidRPr="00B237F0">
              <w:rPr>
                <w:rFonts w:ascii="宋体" w:eastAsia="宋体" w:hAnsi="宋体" w:cs="宋体" w:hint="eastAsia"/>
                <w:b/>
                <w:bCs/>
                <w:sz w:val="21"/>
                <w:szCs w:val="21"/>
              </w:rPr>
              <w:lastRenderedPageBreak/>
              <w:t>报：</w:t>
            </w:r>
          </w:p>
          <w:p w:rsidR="00B237F0" w:rsidRPr="00B237F0" w:rsidRDefault="00B237F0" w:rsidP="00B237F0">
            <w:pPr>
              <w:adjustRightInd/>
              <w:snapToGrid/>
              <w:spacing w:after="0"/>
              <w:ind w:firstLine="206"/>
              <w:rPr>
                <w:rFonts w:ascii="宋体" w:eastAsia="宋体" w:hAnsi="宋体" w:cs="宋体"/>
                <w:b/>
                <w:bCs/>
                <w:sz w:val="21"/>
                <w:szCs w:val="21"/>
              </w:rPr>
            </w:pPr>
            <w:r w:rsidRPr="00B237F0">
              <w:rPr>
                <w:rFonts w:ascii="宋体" w:eastAsia="宋体" w:hAnsi="宋体" w:cs="宋体" w:hint="eastAsia"/>
                <w:b/>
                <w:bCs/>
                <w:sz w:val="21"/>
                <w:szCs w:val="21"/>
              </w:rPr>
              <w:t>抄报：</w:t>
            </w:r>
          </w:p>
        </w:tc>
      </w:tr>
      <w:tr w:rsidR="00B237F0" w:rsidRPr="00B237F0" w:rsidTr="00B237F0">
        <w:trPr>
          <w:trHeight w:val="951"/>
        </w:trPr>
        <w:tc>
          <w:tcPr>
            <w:tcW w:w="8970"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ind w:firstLine="206"/>
              <w:rPr>
                <w:rFonts w:ascii="宋体" w:eastAsia="宋体" w:hAnsi="宋体" w:cs="宋体"/>
                <w:sz w:val="21"/>
                <w:szCs w:val="21"/>
              </w:rPr>
            </w:pPr>
            <w:r w:rsidRPr="00B237F0">
              <w:rPr>
                <w:rFonts w:ascii="宋体" w:eastAsia="宋体" w:hAnsi="宋体" w:cs="宋体" w:hint="eastAsia"/>
                <w:sz w:val="21"/>
                <w:szCs w:val="21"/>
              </w:rPr>
              <w:t>任务编号：</w:t>
            </w:r>
          </w:p>
        </w:tc>
      </w:tr>
      <w:tr w:rsidR="00B237F0" w:rsidRPr="00B237F0" w:rsidTr="00B237F0">
        <w:trPr>
          <w:trHeight w:val="540"/>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填报人</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联系电话</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E-Mail</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63"/>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发生时间</w:t>
            </w:r>
          </w:p>
        </w:tc>
        <w:tc>
          <w:tcPr>
            <w:tcW w:w="2990"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报送时间</w:t>
            </w:r>
          </w:p>
        </w:tc>
        <w:tc>
          <w:tcPr>
            <w:tcW w:w="2990"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70"/>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恶意程序名称</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734"/>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所属移动通信运营企业</w:t>
            </w:r>
          </w:p>
        </w:tc>
        <w:tc>
          <w:tcPr>
            <w:tcW w:w="2990"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影响的移动智能终端系统类型、版本</w:t>
            </w:r>
          </w:p>
        </w:tc>
        <w:tc>
          <w:tcPr>
            <w:tcW w:w="2990" w:type="dxa"/>
            <w:gridSpan w:val="2"/>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119"/>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事件简要描述</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218"/>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控制服务器IP地址及其使用的域名、端口</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236"/>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传播服务器IP地址及其使用的域名、端口</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686"/>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受感染移动智能终端数量</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980"/>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主要行为特征</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852"/>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潜在危害</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57"/>
        </w:trPr>
        <w:tc>
          <w:tcPr>
            <w:tcW w:w="1495"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备注</w:t>
            </w:r>
          </w:p>
        </w:tc>
        <w:tc>
          <w:tcPr>
            <w:tcW w:w="7475"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bl>
    <w:p w:rsidR="00B237F0" w:rsidRPr="00B237F0" w:rsidRDefault="00B237F0" w:rsidP="00B237F0">
      <w:pPr>
        <w:adjustRightInd/>
        <w:snapToGrid/>
        <w:spacing w:after="0"/>
        <w:rPr>
          <w:rFonts w:ascii="仿宋_GB2312" w:eastAsia="仿宋_GB2312" w:hAnsi="宋体" w:cs="宋体" w:hint="eastAsia"/>
          <w:sz w:val="32"/>
          <w:szCs w:val="32"/>
        </w:rPr>
      </w:pPr>
      <w:r w:rsidRPr="00B237F0">
        <w:rPr>
          <w:rFonts w:ascii="仿宋_GB2312" w:eastAsia="仿宋_GB2312" w:hAnsi="宋体" w:cs="宋体" w:hint="eastAsia"/>
          <w:sz w:val="32"/>
          <w:szCs w:val="32"/>
        </w:rPr>
        <w:t>附件五：较大以上移动互联网恶意程序处置反馈表</w:t>
      </w:r>
    </w:p>
    <w:tbl>
      <w:tblPr>
        <w:tblW w:w="0" w:type="auto"/>
        <w:tblLook w:val="04A0"/>
      </w:tblPr>
      <w:tblGrid>
        <w:gridCol w:w="1668"/>
        <w:gridCol w:w="1237"/>
        <w:gridCol w:w="1422"/>
        <w:gridCol w:w="1409"/>
        <w:gridCol w:w="1444"/>
        <w:gridCol w:w="1342"/>
      </w:tblGrid>
      <w:tr w:rsidR="00B237F0" w:rsidRPr="00B237F0" w:rsidTr="00B237F0">
        <w:tc>
          <w:tcPr>
            <w:tcW w:w="8970" w:type="dxa"/>
            <w:gridSpan w:val="6"/>
            <w:tcBorders>
              <w:top w:val="single" w:sz="4" w:space="0" w:color="000000"/>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黑体" w:eastAsia="黑体" w:hAnsi="黑体" w:cs="宋体"/>
                <w:b/>
                <w:bCs/>
                <w:sz w:val="40"/>
                <w:szCs w:val="40"/>
              </w:rPr>
            </w:pPr>
            <w:r w:rsidRPr="00B237F0">
              <w:rPr>
                <w:rFonts w:ascii="黑体" w:eastAsia="黑体" w:hAnsi="黑体" w:cs="宋体" w:hint="eastAsia"/>
                <w:b/>
                <w:bCs/>
                <w:sz w:val="40"/>
                <w:szCs w:val="40"/>
              </w:rPr>
              <w:t>较大以上移动互联网恶意程序处置反馈表</w:t>
            </w:r>
          </w:p>
          <w:p w:rsidR="00B237F0" w:rsidRPr="00B237F0" w:rsidRDefault="00B237F0" w:rsidP="00B237F0">
            <w:pPr>
              <w:adjustRightInd/>
              <w:snapToGrid/>
              <w:spacing w:after="0"/>
              <w:jc w:val="center"/>
              <w:rPr>
                <w:rFonts w:ascii="黑体" w:eastAsia="黑体" w:hAnsi="黑体" w:cs="宋体"/>
                <w:b/>
                <w:bCs/>
                <w:sz w:val="32"/>
                <w:szCs w:val="32"/>
              </w:rPr>
            </w:pPr>
            <w:r w:rsidRPr="00B237F0">
              <w:rPr>
                <w:rFonts w:ascii="黑体" w:eastAsia="黑体" w:hAnsi="黑体" w:cs="宋体" w:hint="eastAsia"/>
                <w:b/>
                <w:bCs/>
                <w:sz w:val="32"/>
                <w:szCs w:val="32"/>
              </w:rPr>
              <w:t>（报送单位：</w:t>
            </w:r>
            <w:r w:rsidRPr="00B237F0">
              <w:rPr>
                <w:rFonts w:ascii="宋体" w:eastAsia="宋体" w:hAnsi="宋体" w:cs="宋体" w:hint="eastAsia"/>
                <w:b/>
                <w:bCs/>
                <w:sz w:val="32"/>
                <w:szCs w:val="32"/>
              </w:rPr>
              <w:t>                 </w:t>
            </w:r>
            <w:r w:rsidRPr="00B237F0">
              <w:rPr>
                <w:rFonts w:ascii="黑体" w:eastAsia="黑体" w:hAnsi="黑体" w:cs="宋体" w:hint="eastAsia"/>
                <w:b/>
                <w:bCs/>
                <w:sz w:val="32"/>
                <w:szCs w:val="32"/>
              </w:rPr>
              <w:t>）</w:t>
            </w:r>
          </w:p>
        </w:tc>
      </w:tr>
      <w:tr w:rsidR="00B237F0" w:rsidRPr="00B237F0" w:rsidTr="00B237F0">
        <w:trPr>
          <w:trHeight w:val="951"/>
        </w:trPr>
        <w:tc>
          <w:tcPr>
            <w:tcW w:w="8970"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ind w:firstLine="206"/>
              <w:rPr>
                <w:rFonts w:ascii="宋体" w:eastAsia="宋体" w:hAnsi="宋体" w:cs="宋体"/>
                <w:b/>
                <w:bCs/>
                <w:sz w:val="21"/>
                <w:szCs w:val="21"/>
              </w:rPr>
            </w:pPr>
            <w:r w:rsidRPr="00B237F0">
              <w:rPr>
                <w:rFonts w:ascii="宋体" w:eastAsia="宋体" w:hAnsi="宋体" w:cs="宋体" w:hint="eastAsia"/>
                <w:b/>
                <w:bCs/>
                <w:sz w:val="21"/>
                <w:szCs w:val="21"/>
              </w:rPr>
              <w:t>报：</w:t>
            </w:r>
          </w:p>
          <w:p w:rsidR="00B237F0" w:rsidRPr="00B237F0" w:rsidRDefault="00B237F0" w:rsidP="00B237F0">
            <w:pPr>
              <w:adjustRightInd/>
              <w:snapToGrid/>
              <w:spacing w:after="0"/>
              <w:ind w:firstLine="206"/>
              <w:rPr>
                <w:rFonts w:ascii="宋体" w:eastAsia="宋体" w:hAnsi="宋体" w:cs="宋体"/>
                <w:b/>
                <w:bCs/>
                <w:sz w:val="21"/>
                <w:szCs w:val="21"/>
              </w:rPr>
            </w:pPr>
            <w:r w:rsidRPr="00B237F0">
              <w:rPr>
                <w:rFonts w:ascii="宋体" w:eastAsia="宋体" w:hAnsi="宋体" w:cs="宋体" w:hint="eastAsia"/>
                <w:b/>
                <w:bCs/>
                <w:sz w:val="21"/>
                <w:szCs w:val="21"/>
              </w:rPr>
              <w:t>抄报：</w:t>
            </w:r>
          </w:p>
        </w:tc>
      </w:tr>
      <w:tr w:rsidR="00B237F0" w:rsidRPr="00B237F0" w:rsidTr="00B237F0">
        <w:trPr>
          <w:trHeight w:val="951"/>
        </w:trPr>
        <w:tc>
          <w:tcPr>
            <w:tcW w:w="8970" w:type="dxa"/>
            <w:gridSpan w:val="6"/>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1"/>
                <w:szCs w:val="21"/>
              </w:rPr>
            </w:pPr>
            <w:r w:rsidRPr="00B237F0">
              <w:rPr>
                <w:rFonts w:ascii="宋体" w:eastAsia="宋体" w:hAnsi="宋体" w:cs="宋体" w:hint="eastAsia"/>
                <w:sz w:val="21"/>
                <w:szCs w:val="21"/>
              </w:rPr>
              <w:lastRenderedPageBreak/>
              <w:t>任务编号：</w:t>
            </w:r>
          </w:p>
        </w:tc>
      </w:tr>
      <w:tr w:rsidR="00B237F0" w:rsidRPr="00B237F0" w:rsidTr="00B237F0">
        <w:trPr>
          <w:trHeight w:val="540"/>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填报人</w:t>
            </w:r>
          </w:p>
        </w:tc>
        <w:tc>
          <w:tcPr>
            <w:tcW w:w="1322"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联系电话</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E-Mail</w:t>
            </w:r>
          </w:p>
        </w:tc>
        <w:tc>
          <w:tcPr>
            <w:tcW w:w="1495" w:type="dxa"/>
            <w:tcBorders>
              <w:top w:val="single" w:sz="4" w:space="0" w:color="000000"/>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63"/>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处置时间</w:t>
            </w:r>
          </w:p>
        </w:tc>
        <w:tc>
          <w:tcPr>
            <w:tcW w:w="2817"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c>
          <w:tcPr>
            <w:tcW w:w="1495" w:type="dxa"/>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反馈时间</w:t>
            </w:r>
          </w:p>
        </w:tc>
        <w:tc>
          <w:tcPr>
            <w:tcW w:w="2990" w:type="dxa"/>
            <w:gridSpan w:val="2"/>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70"/>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恶意程序名称</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218"/>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已处置的控制服务器IP地址及其使用的域名、端口</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1236"/>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已处置的传播服务器IP地址及其使用的域名、端口</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686"/>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已直接提示的用户数量</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980"/>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未处置的控制服务器IP地址及其使用的域名、端口</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852"/>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未处置的传播服务器IP地址及其使用的域名、端口</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802"/>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未处置的原因</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563"/>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sz w:val="21"/>
                <w:szCs w:val="21"/>
              </w:rPr>
            </w:pPr>
            <w:r w:rsidRPr="00B237F0">
              <w:rPr>
                <w:rFonts w:ascii="宋体" w:eastAsia="宋体" w:hAnsi="宋体" w:cs="宋体" w:hint="eastAsia"/>
                <w:sz w:val="21"/>
                <w:szCs w:val="21"/>
              </w:rPr>
              <w:t>备注</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sz w:val="24"/>
                <w:szCs w:val="24"/>
              </w:rPr>
            </w:pPr>
          </w:p>
        </w:tc>
      </w:tr>
      <w:tr w:rsidR="00B237F0" w:rsidRPr="00B237F0" w:rsidTr="00B237F0">
        <w:trPr>
          <w:trHeight w:val="976"/>
        </w:trPr>
        <w:tc>
          <w:tcPr>
            <w:tcW w:w="1668" w:type="dxa"/>
            <w:tcBorders>
              <w:top w:val="nil"/>
              <w:left w:val="single" w:sz="4" w:space="0" w:color="000000"/>
              <w:bottom w:val="single" w:sz="4" w:space="0" w:color="000000"/>
              <w:right w:val="single" w:sz="4" w:space="0" w:color="000000"/>
            </w:tcBorders>
            <w:vAlign w:val="center"/>
            <w:hideMark/>
          </w:tcPr>
          <w:p w:rsidR="00B237F0" w:rsidRPr="00B237F0" w:rsidRDefault="00B237F0" w:rsidP="00B237F0">
            <w:pPr>
              <w:adjustRightInd/>
              <w:snapToGrid/>
              <w:spacing w:after="0"/>
              <w:jc w:val="center"/>
              <w:rPr>
                <w:rFonts w:ascii="宋体" w:eastAsia="宋体" w:hAnsi="宋体" w:cs="宋体"/>
                <w:color w:val="070707"/>
                <w:sz w:val="21"/>
                <w:szCs w:val="21"/>
              </w:rPr>
            </w:pPr>
            <w:r w:rsidRPr="00B237F0">
              <w:rPr>
                <w:rFonts w:ascii="宋体" w:eastAsia="宋体" w:hAnsi="宋体" w:cs="宋体" w:hint="eastAsia"/>
                <w:color w:val="070707"/>
                <w:sz w:val="21"/>
                <w:szCs w:val="21"/>
              </w:rPr>
              <w:t>验证结果</w:t>
            </w:r>
          </w:p>
          <w:p w:rsidR="00B237F0" w:rsidRPr="00B237F0" w:rsidRDefault="00B237F0" w:rsidP="00B237F0">
            <w:pPr>
              <w:adjustRightInd/>
              <w:snapToGrid/>
              <w:spacing w:after="0"/>
              <w:jc w:val="center"/>
              <w:rPr>
                <w:rFonts w:ascii="宋体" w:eastAsia="宋体" w:hAnsi="宋体" w:cs="宋体"/>
                <w:i/>
                <w:iCs/>
                <w:color w:val="070707"/>
                <w:sz w:val="21"/>
                <w:szCs w:val="21"/>
              </w:rPr>
            </w:pPr>
            <w:r w:rsidRPr="00B237F0">
              <w:rPr>
                <w:rFonts w:ascii="宋体" w:eastAsia="宋体" w:hAnsi="宋体" w:cs="宋体" w:hint="eastAsia"/>
                <w:i/>
                <w:iCs/>
                <w:color w:val="070707"/>
                <w:sz w:val="21"/>
                <w:szCs w:val="21"/>
              </w:rPr>
              <w:t>由CNCERT填写</w:t>
            </w:r>
          </w:p>
        </w:tc>
        <w:tc>
          <w:tcPr>
            <w:tcW w:w="7302" w:type="dxa"/>
            <w:gridSpan w:val="5"/>
            <w:tcBorders>
              <w:top w:val="nil"/>
              <w:left w:val="nil"/>
              <w:bottom w:val="single" w:sz="4" w:space="0" w:color="000000"/>
              <w:right w:val="single" w:sz="4" w:space="0" w:color="000000"/>
            </w:tcBorders>
            <w:vAlign w:val="center"/>
            <w:hideMark/>
          </w:tcPr>
          <w:p w:rsidR="00B237F0" w:rsidRPr="00B237F0" w:rsidRDefault="00B237F0" w:rsidP="00B237F0">
            <w:pPr>
              <w:adjustRightInd/>
              <w:snapToGrid/>
              <w:spacing w:after="0"/>
              <w:rPr>
                <w:rFonts w:ascii="宋体" w:eastAsia="宋体" w:hAnsi="宋体" w:cs="宋体"/>
                <w:color w:val="070707"/>
                <w:sz w:val="21"/>
                <w:szCs w:val="21"/>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21252"/>
    <w:rsid w:val="00323B43"/>
    <w:rsid w:val="003D37D8"/>
    <w:rsid w:val="00426133"/>
    <w:rsid w:val="004358AB"/>
    <w:rsid w:val="008B7726"/>
    <w:rsid w:val="008E5E00"/>
    <w:rsid w:val="00B237F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E5E0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237F0"/>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8E5E0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32116101">
      <w:bodyDiv w:val="1"/>
      <w:marLeft w:val="0"/>
      <w:marRight w:val="0"/>
      <w:marTop w:val="0"/>
      <w:marBottom w:val="0"/>
      <w:divBdr>
        <w:top w:val="none" w:sz="0" w:space="0" w:color="auto"/>
        <w:left w:val="none" w:sz="0" w:space="0" w:color="auto"/>
        <w:bottom w:val="none" w:sz="0" w:space="0" w:color="auto"/>
        <w:right w:val="none" w:sz="0" w:space="0" w:color="auto"/>
      </w:divBdr>
    </w:div>
    <w:div w:id="977497907">
      <w:bodyDiv w:val="1"/>
      <w:marLeft w:val="0"/>
      <w:marRight w:val="0"/>
      <w:marTop w:val="0"/>
      <w:marBottom w:val="0"/>
      <w:divBdr>
        <w:top w:val="none" w:sz="0" w:space="0" w:color="auto"/>
        <w:left w:val="none" w:sz="0" w:space="0" w:color="auto"/>
        <w:bottom w:val="none" w:sz="0" w:space="0" w:color="auto"/>
        <w:right w:val="none" w:sz="0" w:space="0" w:color="auto"/>
      </w:divBdr>
      <w:divsChild>
        <w:div w:id="245306707">
          <w:marLeft w:val="0"/>
          <w:marRight w:val="0"/>
          <w:marTop w:val="0"/>
          <w:marBottom w:val="0"/>
          <w:divBdr>
            <w:top w:val="none" w:sz="0" w:space="0" w:color="auto"/>
            <w:left w:val="none" w:sz="0" w:space="0" w:color="auto"/>
            <w:bottom w:val="none" w:sz="0" w:space="0" w:color="auto"/>
            <w:right w:val="none" w:sz="0" w:space="0" w:color="auto"/>
          </w:divBdr>
        </w:div>
        <w:div w:id="82878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2020-01-26T11:38:00Z</dcterms:modified>
</cp:coreProperties>
</file>